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b w:val="1"/>
          <w:color w:val="041e42"/>
          <w:sz w:val="40"/>
          <w:szCs w:val="40"/>
          <w:rtl w:val="0"/>
        </w:rPr>
        <w:t xml:space="preserve">Marietta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121 Winn St.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Marietta, GA 30064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(770) 422 - </w:t>
      </w:r>
      <w:r w:rsidDel="00000000" w:rsidR="00000000" w:rsidRPr="00000000">
        <w:rPr>
          <w:sz w:val="20"/>
          <w:szCs w:val="20"/>
          <w:rtl w:val="0"/>
        </w:rPr>
        <w:t xml:space="preserve">0311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7e94a6"/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color w:val="7e94a6"/>
          <w:rtl w:val="0"/>
        </w:rPr>
        <w:t xml:space="preserve">SGT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283592"/>
          <w:sz w:val="24"/>
          <w:szCs w:val="24"/>
        </w:rPr>
      </w:pPr>
      <w:bookmarkStart w:colFirst="0" w:colLast="0" w:name="_eqpoxxy8gmzz" w:id="1"/>
      <w:bookmarkEnd w:id="1"/>
      <w:r w:rsidDel="00000000" w:rsidR="00000000" w:rsidRPr="00000000">
        <w:rPr>
          <w:b w:val="1"/>
          <w:color w:val="283592"/>
          <w:sz w:val="24"/>
          <w:szCs w:val="24"/>
          <w:rtl w:val="0"/>
        </w:rPr>
        <w:t xml:space="preserve">Date: September 14, 2023</w:t>
        <w:tab/>
        <w:tab/>
        <w:tab/>
        <w:tab/>
        <w:t xml:space="preserve">Time: 8:00 am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83592"/>
          <w:sz w:val="23"/>
          <w:szCs w:val="23"/>
          <w:highlight w:val="white"/>
          <w:rtl w:val="0"/>
        </w:rPr>
        <w:t xml:space="preserve">Location: Marietta Middle- Room 305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br w:type="textWrapping"/>
        <w:t xml:space="preserve"> 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265"/>
        <w:gridCol w:w="2265"/>
        <w:gridCol w:w="2265"/>
        <w:tblGridChange w:id="0">
          <w:tblGrid>
            <w:gridCol w:w="2130"/>
            <w:gridCol w:w="2265"/>
            <w:gridCol w:w="2265"/>
            <w:gridCol w:w="22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Members and Attendance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Arial" w:cs="Arial" w:eastAsia="Arial" w:hAnsi="Arial"/>
                <w:i w:val="1"/>
                <w:color w:val="999999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(Box is checked if the member was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u w:val="single"/>
                <w:rtl w:val="0"/>
              </w:rPr>
              <w:t xml:space="preserve">NOT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present)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Diona 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Heather Welch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Marshai Waiters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Stephanie Watts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Tangela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Don Ezell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Linda Skaggs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John Silvey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Emily Gross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b w:val="1"/>
          <w:color w:val="041e4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5205"/>
        <w:tblGridChange w:id="0">
          <w:tblGrid>
            <w:gridCol w:w="5295"/>
            <w:gridCol w:w="52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center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Norms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Start on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Consistency of meeting days/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Valuing each person’s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Assume goodwill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present and focused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professional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Think through the lens of “Is this what’s best for students?” 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color w:val="434343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Nominations for roles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Co-Chair - Motion for Dr. Skaggs for co-chair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Vice Chair - motion for Ms. Welch for vice chair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Secretary - Motion for Dr. Waiters for secretary;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MAP and Milestones data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Safety on the Skywalk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Discipline Data updates - Mr. Booker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Student representatives - Student Government Representatives to share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Digital hall pass data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School Improvement Plan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Set Agenda for next meeting-Oct. 12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Digital hall pass data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Safety on the Skywalk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Club sponsors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Adjournment</w:t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5.png"/>
          <a:graphic>
            <a:graphicData uri="http://schemas.openxmlformats.org/drawingml/2006/picture">
              <pic:pic>
                <pic:nvPicPr>
                  <pic:cNvPr descr="footer graphic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4.png"/>
          <a:graphic>
            <a:graphicData uri="http://schemas.openxmlformats.org/drawingml/2006/picture">
              <pic:pic>
                <pic:nvPicPr>
                  <pic:cNvPr descr="footer graphic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5e56a"/>
        <w:sz w:val="24"/>
        <w:szCs w:val="24"/>
      </w:rPr>
    </w:pPr>
    <w:r w:rsidDel="00000000" w:rsidR="00000000" w:rsidRPr="00000000">
      <w:rPr>
        <w:color w:val="e5e56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5e56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6.png"/>
          <a:graphic>
            <a:graphicData uri="http://schemas.openxmlformats.org/drawingml/2006/picture">
              <pic:pic>
                <pic:nvPicPr>
                  <pic:cNvPr descr="corn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3.png"/>
          <a:graphic>
            <a:graphicData uri="http://schemas.openxmlformats.org/drawingml/2006/picture">
              <pic:pic>
                <pic:nvPicPr>
                  <pic:cNvPr descr="corner graphi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66666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66666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